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4" w:rsidRDefault="002F24DA" w:rsidP="00CD24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Тривалість уроків дистанційного навчання </w:t>
      </w:r>
    </w:p>
    <w:p w:rsidR="00CD2480" w:rsidRDefault="00CD2480" w:rsidP="00CD24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синхронному форматі</w:t>
      </w:r>
      <w:bookmarkStart w:id="0" w:name="_GoBack"/>
      <w:bookmarkEnd w:id="0"/>
    </w:p>
    <w:p w:rsidR="00CD2480" w:rsidRPr="002F24DA" w:rsidRDefault="00CD2480" w:rsidP="00CD248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2F24D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uk-UA"/>
        </w:rPr>
        <w:t xml:space="preserve">Міністерство охорони </w:t>
      </w:r>
      <w:proofErr w:type="spellStart"/>
      <w:r w:rsidRPr="002F24D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uk-UA"/>
        </w:rPr>
        <w:t>здоровʼя</w:t>
      </w:r>
      <w:proofErr w:type="spellEnd"/>
      <w:r w:rsidRPr="002F24D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uk-UA"/>
        </w:rPr>
        <w:t xml:space="preserve"> визначило тривалість онлайн-уроків у синхронному форматі протягом дня.</w:t>
      </w:r>
    </w:p>
    <w:p w:rsidR="00CD2480" w:rsidRPr="002F24DA" w:rsidRDefault="00CD2480" w:rsidP="00CD248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2F24D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Про це йдеться в </w:t>
      </w:r>
      <w:hyperlink r:id="rId5" w:tgtFrame="_blank" w:history="1">
        <w:r w:rsidRPr="002F24DA">
          <w:rPr>
            <w:rFonts w:ascii="Times New Roman" w:eastAsia="Times New Roman" w:hAnsi="Times New Roman" w:cs="Times New Roman"/>
            <w:color w:val="A9C248"/>
            <w:sz w:val="28"/>
            <w:szCs w:val="28"/>
            <w:lang w:eastAsia="uk-UA"/>
          </w:rPr>
          <w:t>змінах</w:t>
        </w:r>
      </w:hyperlink>
      <w:r w:rsidRPr="002F24D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до Санітарного регламенту для закладів загальної середньої освіти, </w:t>
      </w:r>
      <w:hyperlink r:id="rId6" w:tgtFrame="_blank" w:history="1">
        <w:r w:rsidRPr="002F24DA">
          <w:rPr>
            <w:rFonts w:ascii="Times New Roman" w:eastAsia="Times New Roman" w:hAnsi="Times New Roman" w:cs="Times New Roman"/>
            <w:color w:val="A9C248"/>
            <w:sz w:val="28"/>
            <w:szCs w:val="28"/>
            <w:lang w:eastAsia="uk-UA"/>
          </w:rPr>
          <w:t>повідомила</w:t>
        </w:r>
      </w:hyperlink>
      <w:r w:rsidRPr="002F24D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Державна служба якості освіти.</w:t>
      </w:r>
    </w:p>
    <w:p w:rsidR="00CD2480" w:rsidRPr="002F24DA" w:rsidRDefault="00CD2480" w:rsidP="00CD2480">
      <w:pPr>
        <w:spacing w:after="283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2F24D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Для кожного класу визначено допустиму кількість уроків і можливу їх тривалість:</w:t>
      </w:r>
    </w:p>
    <w:tbl>
      <w:tblPr>
        <w:tblW w:w="5000" w:type="pct"/>
        <w:tblCellSpacing w:w="0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480"/>
      </w:tblGrid>
      <w:tr w:rsidR="00CD2480" w:rsidRPr="00CD2480" w:rsidTr="00CD2480">
        <w:trPr>
          <w:tblCellSpacing w:w="0" w:type="dxa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Кількість навчальних занять на день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Тривалість навчальних онлайн-занять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480" w:rsidRPr="00CD2480" w:rsidRDefault="00CD2480" w:rsidP="00CD2480">
            <w:pPr>
              <w:spacing w:after="0" w:line="240" w:lineRule="auto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1–2 класи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3–4 класи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5–6 класи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7–9 класи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10–11 класи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45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45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45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20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40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45 хв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softHyphen/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20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25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30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35 хв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25 хв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30 хв</w:t>
            </w:r>
          </w:p>
        </w:tc>
      </w:tr>
      <w:tr w:rsidR="00CD2480" w:rsidRPr="00CD2480" w:rsidTr="00CD2480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0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b/>
                <w:bCs/>
                <w:color w:val="010101"/>
                <w:sz w:val="23"/>
                <w:lang w:eastAsia="uk-UA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D2480" w:rsidRPr="00CD2480" w:rsidRDefault="00CD2480" w:rsidP="00CD2480">
            <w:pPr>
              <w:spacing w:after="283" w:line="240" w:lineRule="auto"/>
              <w:jc w:val="center"/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</w:pPr>
            <w:r w:rsidRPr="00CD2480">
              <w:rPr>
                <w:rFonts w:ascii="ProximaNova" w:eastAsia="Times New Roman" w:hAnsi="ProximaNova" w:cs="Times New Roman"/>
                <w:color w:val="141414"/>
                <w:sz w:val="23"/>
                <w:szCs w:val="23"/>
                <w:lang w:eastAsia="uk-UA"/>
              </w:rPr>
              <w:t>25 хв</w:t>
            </w:r>
          </w:p>
        </w:tc>
      </w:tr>
    </w:tbl>
    <w:p w:rsidR="00CD2480" w:rsidRPr="00CD2480" w:rsidRDefault="00CD2480" w:rsidP="00CD2480">
      <w:pPr>
        <w:spacing w:after="0" w:line="240" w:lineRule="auto"/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>Водночас у ДСЯО нагадали про </w:t>
      </w:r>
      <w:hyperlink r:id="rId7" w:anchor="n237" w:tgtFrame="_blank" w:history="1">
        <w:r w:rsidRPr="00CD2480">
          <w:rPr>
            <w:rFonts w:ascii="ProximaNova" w:eastAsia="Times New Roman" w:hAnsi="ProximaNova" w:cs="Times New Roman"/>
            <w:color w:val="A9C248"/>
            <w:sz w:val="23"/>
            <w:lang w:eastAsia="uk-UA"/>
          </w:rPr>
          <w:t>вимоги до організації роботи з технічними засобами навчання</w:t>
        </w:r>
      </w:hyperlink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> (ТЗН).</w:t>
      </w:r>
    </w:p>
    <w:p w:rsidR="00CD2480" w:rsidRPr="00CD2480" w:rsidRDefault="00CD2480" w:rsidP="00CD2480">
      <w:pPr>
        <w:spacing w:after="283" w:line="240" w:lineRule="auto"/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 xml:space="preserve">Зокрема, безперервна тривалість навчальної діяльності з </w:t>
      </w:r>
      <w:proofErr w:type="spellStart"/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>техзасобами</w:t>
      </w:r>
      <w:proofErr w:type="spellEnd"/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 xml:space="preserve"> протягом уроку не може перевищувати такі показники: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10 хв для 1-х класів;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15 хв для 2–4-х класів;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20 хв для 5–7 класів;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20–25 хв для 8–9 класів;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для 10–11-х(12-х) класів: на 1-й годині занять 30 хв, на 2-й годині занять — 20 хв;</w:t>
      </w:r>
    </w:p>
    <w:p w:rsidR="00CD2480" w:rsidRPr="00CD2480" w:rsidRDefault="00CD2480" w:rsidP="00CD2480">
      <w:pPr>
        <w:numPr>
          <w:ilvl w:val="0"/>
          <w:numId w:val="1"/>
        </w:numPr>
        <w:spacing w:after="454" w:line="240" w:lineRule="auto"/>
        <w:ind w:left="0"/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010101"/>
          <w:sz w:val="23"/>
          <w:szCs w:val="23"/>
          <w:lang w:eastAsia="uk-UA"/>
        </w:rPr>
        <w:t>у разі здвоєних занять для учнів 10–11-х(12-х) класів – 25–30 хв на першому та 15–20 хв на другому занятті.</w:t>
      </w:r>
    </w:p>
    <w:p w:rsidR="00CD2480" w:rsidRPr="00CD2480" w:rsidRDefault="00CD2480" w:rsidP="00CD2480">
      <w:pPr>
        <w:spacing w:after="283" w:line="240" w:lineRule="auto"/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</w:pPr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lastRenderedPageBreak/>
        <w:t xml:space="preserve">Також зміни до </w:t>
      </w:r>
      <w:proofErr w:type="spellStart"/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>санрегламенту</w:t>
      </w:r>
      <w:proofErr w:type="spellEnd"/>
      <w:r w:rsidRPr="00CD2480">
        <w:rPr>
          <w:rFonts w:ascii="ProximaNova" w:eastAsia="Times New Roman" w:hAnsi="ProximaNova" w:cs="Times New Roman"/>
          <w:color w:val="141414"/>
          <w:sz w:val="23"/>
          <w:szCs w:val="23"/>
          <w:lang w:eastAsia="uk-UA"/>
        </w:rPr>
        <w:t xml:space="preserve"> передбачають, що учні, які здобувають освіту за кордоном, можуть дистанційно навчатися в другу зміну в українських школах із початком занять не пізніше 16:00.</w:t>
      </w:r>
    </w:p>
    <w:sectPr w:rsidR="00CD2480" w:rsidRPr="00CD2480" w:rsidSect="00307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8AD"/>
    <w:multiLevelType w:val="multilevel"/>
    <w:tmpl w:val="D45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480"/>
    <w:rsid w:val="002F24DA"/>
    <w:rsid w:val="003078CA"/>
    <w:rsid w:val="0035176F"/>
    <w:rsid w:val="00CD2480"/>
    <w:rsid w:val="00D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B8B8"/>
  <w15:docId w15:val="{1D77FD15-0BCD-4311-AE66-3DF98C13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D2480"/>
    <w:rPr>
      <w:i/>
      <w:iCs/>
    </w:rPr>
  </w:style>
  <w:style w:type="character" w:styleId="a5">
    <w:name w:val="Hyperlink"/>
    <w:basedOn w:val="a0"/>
    <w:uiPriority w:val="99"/>
    <w:semiHidden/>
    <w:unhideWhenUsed/>
    <w:rsid w:val="00CD2480"/>
    <w:rPr>
      <w:color w:val="0000FF"/>
      <w:u w:val="single"/>
    </w:rPr>
  </w:style>
  <w:style w:type="character" w:styleId="a6">
    <w:name w:val="Strong"/>
    <w:basedOn w:val="a0"/>
    <w:uiPriority w:val="22"/>
    <w:qFormat/>
    <w:rsid w:val="00CD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1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e.gov.ua/trivalist-online-urokiv/" TargetMode="External"/><Relationship Id="rId5" Type="http://schemas.openxmlformats.org/officeDocument/2006/relationships/hyperlink" Target="https://www.reestrnpa.gov.ua/REESTR/RNAweb.nsf/alldocact2/re38268$2022_08_25?OpenDocument&amp;link4&amp;g-recaptcha-response=03AIIukzjkRxl23ZYiQFCkgwhUrPmQTAWik-NwY_7bq6B1ausMtkaYI3uY2FuORuhhJMdl9uskXqC3PFTFM2xp8lYZtjYNvX0MlvYyvvqonCCaWbFt6i4pMn6POuM4JpAoNJiITF9RoRBpfDWIqvSCRMCCZWTpQ3OYtUCMRpksOi7zoN-EvpYV4Ef7eUiXIMVulWz9Ddw2XKIUjllANG-z3o2sGpntQp_Dn07yydVj_M2aGY3B-t1_uidhYhRv8_46d1LgMYGz1gkXrkUBm-xP4p9JmZNdI0k8r4gBqYwh81BBYsZaNdH-uE9u54MMcHbmeu0yDKeIKQmIH4M-9ryfr1pcenS_4M5kK_Z_cfupXT_FkBoW4ADGfazEJXchmkze4GLbRCbHh8aAmYOOWceF-gTiWZAr3wspz7lTmEk1VCQgfEFQYBLl10n92h3wwwX16T9K_HGlxxCmQFn3f0L6371pIiq5mQspWVnhoZ94MhkWup34Q6V0j3XNMLe3cZp82SEooYH5zM0EDHyiDqertREAtdq2UPs7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16.09.64</cp:lastModifiedBy>
  <cp:revision>2</cp:revision>
  <dcterms:created xsi:type="dcterms:W3CDTF">2022-11-01T09:12:00Z</dcterms:created>
  <dcterms:modified xsi:type="dcterms:W3CDTF">2022-11-02T16:22:00Z</dcterms:modified>
</cp:coreProperties>
</file>